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FD" w:rsidRPr="006706FD" w:rsidRDefault="006706FD" w:rsidP="006706FD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6706FD" w:rsidRPr="006706FD" w:rsidRDefault="006706FD" w:rsidP="006706F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Информация для жителей пгт Акимовка, с. Новоданиловка, с. Большая</w:t>
      </w: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br/>
        <w:t>Терновка, с. Владимировка, с. Александровка, с. Малая Терновка, с. Шелюги,</w:t>
      </w: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br/>
        <w:t>с. Волчанское, с. Ефремовна, с. Радивоновка, с. Мирное</w:t>
      </w:r>
    </w:p>
    <w:p w:rsidR="006706FD" w:rsidRPr="006706FD" w:rsidRDefault="006706FD" w:rsidP="006706FD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6706FD" w:rsidRPr="006706FD" w:rsidRDefault="006706FD" w:rsidP="006706F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706FD" w:rsidRPr="006706FD" w:rsidRDefault="006706FD" w:rsidP="006706F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6706FD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Вниманию жителей</w:t>
      </w:r>
    </w:p>
    <w:p w:rsidR="006706FD" w:rsidRPr="006706FD" w:rsidRDefault="006706FD" w:rsidP="006706F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пгт Акимовка, с. Новоданиловка, с. Большая Терновка, с. Владимировка,</w:t>
      </w: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br/>
        <w:t>с. Александровка, с. Малая Терновка, с. Шелюги, с. Волчанское,</w:t>
      </w: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br/>
        <w:t>с. Ефремовна, с. Радивоновка, с. Мирное!</w:t>
      </w:r>
    </w:p>
    <w:p w:rsidR="006706FD" w:rsidRPr="006706FD" w:rsidRDefault="006706FD" w:rsidP="006706F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6706FD" w:rsidRPr="006706FD" w:rsidRDefault="006706FD" w:rsidP="006706FD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«Запорожгаз» филиал ООО «ЧМНГ» МУГХ сообщает о том, что </w:t>
      </w:r>
      <w:r w:rsidRPr="006706FD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в связи с вновь утвержденным планом-графиком</w:t>
      </w: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в рамках реализации Плана мероприятий по восстановлению, строительству объектов газотранспортной и газораспределительной инфраструктуры новых субъектов Российской Федерации на 2024-2030 гг. планируется перенос проведения работ по техническому перевооружению ГРС Акимовка</w:t>
      </w:r>
      <w:r w:rsidR="00A821F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с 01 апреля 2025</w:t>
      </w:r>
      <w:r w:rsidR="00235D4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  <w:r w:rsidR="00A821F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на 10</w:t>
      </w:r>
      <w:r w:rsidR="00235D4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апреля 2525 г.</w:t>
      </w: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В результате чего, </w:t>
      </w:r>
      <w:r w:rsidRPr="006706FD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10 апреля 2025 г.</w:t>
      </w:r>
      <w:r w:rsidRPr="006706FD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будет прекращена подача природного газа в распределительные сети пгт Акимовка, с. Новоданиловка, </w:t>
      </w:r>
      <w:r w:rsidR="0073413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с. Большая Терновка, с. Владимировка, с. Александровка, с. Малая Терновка, </w:t>
      </w:r>
      <w:r w:rsidR="0073413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с. Шелюги, с. Волчанское, с. Ефремовна, с. Радивоновка, с. Мирное.</w:t>
      </w:r>
    </w:p>
    <w:p w:rsidR="006706FD" w:rsidRPr="006706FD" w:rsidRDefault="006706FD" w:rsidP="006706FD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Перед производством работ предварительно для всех бытовых потребителей и субъектов хозяйственной деятельности будет прекращена подача газа.</w:t>
      </w:r>
    </w:p>
    <w:p w:rsidR="006706FD" w:rsidRPr="006706FD" w:rsidRDefault="006706FD" w:rsidP="006706FD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Возобновление газоснабжения планово-отключенных потребителей будет проводиться поэтапно по окончании работ с </w:t>
      </w:r>
      <w:r w:rsidR="009E4E09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14</w:t>
      </w:r>
      <w:r w:rsidRPr="006706FD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 апреля 2025 г</w:t>
      </w:r>
      <w:r w:rsidRPr="006706FD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</w:p>
    <w:p w:rsidR="006706FD" w:rsidRPr="006706FD" w:rsidRDefault="006706FD" w:rsidP="006706FD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С графиком возобновления газоснабжения жители сел: пгт Акимовка, </w:t>
      </w:r>
      <w:r w:rsidR="0073413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с. Новоданиловка, с. Большая Терновка, с. Владимировка, с. Александровка, </w:t>
      </w:r>
      <w:r w:rsidR="0073413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с. Малая Терновка, с. Шелюги, с. Волчанское, с. Ефремовна, с. Радивоновка, </w:t>
      </w:r>
      <w:r w:rsidR="0073413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с. Мирное смогут ознакомиться заблаговременно на нашем официальном сайте </w:t>
      </w:r>
      <w:hyperlink r:id="rId7" w:history="1">
        <w:r w:rsidRPr="006706FD">
          <w:rPr>
            <w:rFonts w:ascii="Times New Roman" w:eastAsia="Tahoma" w:hAnsi="Times New Roman" w:cs="Times New Roman"/>
            <w:b/>
            <w:bCs/>
            <w:color w:val="000000"/>
            <w:sz w:val="28"/>
            <w:szCs w:val="28"/>
            <w:lang w:val="en-US" w:bidi="en-US"/>
          </w:rPr>
          <w:t>https</w:t>
        </w:r>
        <w:r w:rsidRPr="006706FD">
          <w:rPr>
            <w:rFonts w:ascii="Times New Roman" w:eastAsia="Tahoma" w:hAnsi="Times New Roman" w:cs="Times New Roman"/>
            <w:b/>
            <w:bCs/>
            <w:color w:val="000000"/>
            <w:sz w:val="28"/>
            <w:szCs w:val="28"/>
            <w:lang w:bidi="en-US"/>
          </w:rPr>
          <w:t>://</w:t>
        </w:r>
        <w:r w:rsidRPr="006706FD">
          <w:rPr>
            <w:rFonts w:ascii="Times New Roman" w:eastAsia="Tahoma" w:hAnsi="Times New Roman" w:cs="Times New Roman"/>
            <w:b/>
            <w:bCs/>
            <w:color w:val="000000"/>
            <w:sz w:val="28"/>
            <w:szCs w:val="28"/>
            <w:lang w:val="en-US" w:bidi="en-US"/>
          </w:rPr>
          <w:t>www</w:t>
        </w:r>
        <w:r w:rsidRPr="006706FD">
          <w:rPr>
            <w:rFonts w:ascii="Times New Roman" w:eastAsia="Tahoma" w:hAnsi="Times New Roman" w:cs="Times New Roman"/>
            <w:b/>
            <w:bCs/>
            <w:color w:val="000000"/>
            <w:sz w:val="28"/>
            <w:szCs w:val="28"/>
            <w:lang w:bidi="en-US"/>
          </w:rPr>
          <w:t>.</w:t>
        </w:r>
        <w:r w:rsidRPr="006706FD">
          <w:rPr>
            <w:rFonts w:ascii="Times New Roman" w:eastAsia="Tahoma" w:hAnsi="Times New Roman" w:cs="Times New Roman"/>
            <w:b/>
            <w:bCs/>
            <w:color w:val="000000"/>
            <w:sz w:val="28"/>
            <w:szCs w:val="28"/>
            <w:lang w:val="en-US" w:bidi="en-US"/>
          </w:rPr>
          <w:t>chmng</w:t>
        </w:r>
        <w:r w:rsidRPr="006706FD">
          <w:rPr>
            <w:rFonts w:ascii="Times New Roman" w:eastAsia="Tahoma" w:hAnsi="Times New Roman" w:cs="Times New Roman"/>
            <w:b/>
            <w:bCs/>
            <w:color w:val="000000"/>
            <w:sz w:val="28"/>
            <w:szCs w:val="28"/>
            <w:lang w:bidi="en-US"/>
          </w:rPr>
          <w:t>.</w:t>
        </w:r>
        <w:r w:rsidRPr="006706FD">
          <w:rPr>
            <w:rFonts w:ascii="Times New Roman" w:eastAsia="Tahoma" w:hAnsi="Times New Roman" w:cs="Times New Roman"/>
            <w:b/>
            <w:bCs/>
            <w:color w:val="000000"/>
            <w:sz w:val="28"/>
            <w:szCs w:val="28"/>
            <w:lang w:val="en-US" w:bidi="en-US"/>
          </w:rPr>
          <w:t>ru</w:t>
        </w:r>
      </w:hyperlink>
      <w:r w:rsidRPr="006706FD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или в Телеграм канале: </w:t>
      </w:r>
      <w:r w:rsidRPr="006706FD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t</w:t>
      </w:r>
      <w:r w:rsidRPr="006706FD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Pr="006706FD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me</w:t>
      </w:r>
      <w:r w:rsidRPr="006706FD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/</w:t>
      </w:r>
      <w:r w:rsidRPr="006706FD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chmng</w:t>
      </w:r>
      <w:r w:rsidRPr="006706FD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_</w:t>
      </w:r>
      <w:r w:rsidRPr="006706FD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info</w:t>
      </w:r>
      <w:r w:rsidRPr="006706FD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</w:p>
    <w:p w:rsidR="006706FD" w:rsidRPr="006706FD" w:rsidRDefault="006706FD" w:rsidP="006706F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Контактные телефоны: +7(990) 104-40-91; +7(990) 081-68-56.</w:t>
      </w:r>
    </w:p>
    <w:p w:rsidR="006706FD" w:rsidRPr="006706FD" w:rsidRDefault="006706FD" w:rsidP="006706F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6706FD" w:rsidRPr="006706FD" w:rsidRDefault="006706FD" w:rsidP="006706FD">
      <w:pPr>
        <w:widowControl w:val="0"/>
        <w:spacing w:after="0" w:line="240" w:lineRule="auto"/>
        <w:ind w:left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6706F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Просим отнестись с пониманием к сложившейся ситуации.</w:t>
      </w:r>
    </w:p>
    <w:p w:rsidR="006706FD" w:rsidRPr="006706FD" w:rsidRDefault="006706FD" w:rsidP="006706F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1F4E61" w:rsidRPr="00FD0FE0" w:rsidRDefault="001F4E61" w:rsidP="00FD0F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F4E61" w:rsidRPr="00FD0FE0" w:rsidSect="009E4E09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B91" w:rsidRDefault="00506B91" w:rsidP="000A304D">
      <w:pPr>
        <w:spacing w:after="0" w:line="240" w:lineRule="auto"/>
      </w:pPr>
      <w:r>
        <w:separator/>
      </w:r>
    </w:p>
  </w:endnote>
  <w:endnote w:type="continuationSeparator" w:id="0">
    <w:p w:rsidR="00506B91" w:rsidRDefault="00506B91" w:rsidP="000A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B91" w:rsidRDefault="00506B91" w:rsidP="000A304D">
      <w:pPr>
        <w:spacing w:after="0" w:line="240" w:lineRule="auto"/>
      </w:pPr>
      <w:r>
        <w:separator/>
      </w:r>
    </w:p>
  </w:footnote>
  <w:footnote w:type="continuationSeparator" w:id="0">
    <w:p w:rsidR="00506B91" w:rsidRDefault="00506B91" w:rsidP="000A3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63"/>
    <w:rsid w:val="00012758"/>
    <w:rsid w:val="00020CA0"/>
    <w:rsid w:val="000901DF"/>
    <w:rsid w:val="0009569B"/>
    <w:rsid w:val="000A304D"/>
    <w:rsid w:val="000B05E6"/>
    <w:rsid w:val="000C243B"/>
    <w:rsid w:val="000F536B"/>
    <w:rsid w:val="00122A25"/>
    <w:rsid w:val="00123236"/>
    <w:rsid w:val="00143E0F"/>
    <w:rsid w:val="00157674"/>
    <w:rsid w:val="00171E67"/>
    <w:rsid w:val="00176C31"/>
    <w:rsid w:val="00185F00"/>
    <w:rsid w:val="001910FD"/>
    <w:rsid w:val="001E02DB"/>
    <w:rsid w:val="001F4E61"/>
    <w:rsid w:val="00212139"/>
    <w:rsid w:val="00221E15"/>
    <w:rsid w:val="00235D4D"/>
    <w:rsid w:val="0023674F"/>
    <w:rsid w:val="00251207"/>
    <w:rsid w:val="002A6206"/>
    <w:rsid w:val="002D5E63"/>
    <w:rsid w:val="002E1D1E"/>
    <w:rsid w:val="002E5A69"/>
    <w:rsid w:val="002F0B85"/>
    <w:rsid w:val="0031616B"/>
    <w:rsid w:val="003355F6"/>
    <w:rsid w:val="00370493"/>
    <w:rsid w:val="003A4B81"/>
    <w:rsid w:val="003D5F01"/>
    <w:rsid w:val="003F43DA"/>
    <w:rsid w:val="00410191"/>
    <w:rsid w:val="00440D6F"/>
    <w:rsid w:val="004C0F3B"/>
    <w:rsid w:val="004E0B9A"/>
    <w:rsid w:val="00506B91"/>
    <w:rsid w:val="00537655"/>
    <w:rsid w:val="00553D85"/>
    <w:rsid w:val="005816BE"/>
    <w:rsid w:val="005E0305"/>
    <w:rsid w:val="005E5D45"/>
    <w:rsid w:val="00605E4B"/>
    <w:rsid w:val="006301E6"/>
    <w:rsid w:val="006323CC"/>
    <w:rsid w:val="0066492C"/>
    <w:rsid w:val="006706FD"/>
    <w:rsid w:val="006741B3"/>
    <w:rsid w:val="006875DD"/>
    <w:rsid w:val="006A1DC4"/>
    <w:rsid w:val="006B78E7"/>
    <w:rsid w:val="006C7F26"/>
    <w:rsid w:val="006E5BCB"/>
    <w:rsid w:val="006F245E"/>
    <w:rsid w:val="006F52C1"/>
    <w:rsid w:val="00723002"/>
    <w:rsid w:val="0073359E"/>
    <w:rsid w:val="00734139"/>
    <w:rsid w:val="0073685D"/>
    <w:rsid w:val="00783B7B"/>
    <w:rsid w:val="00786C03"/>
    <w:rsid w:val="00793157"/>
    <w:rsid w:val="00793331"/>
    <w:rsid w:val="007949E6"/>
    <w:rsid w:val="007A3042"/>
    <w:rsid w:val="007C50DC"/>
    <w:rsid w:val="007F7BF5"/>
    <w:rsid w:val="00803903"/>
    <w:rsid w:val="0083282F"/>
    <w:rsid w:val="008627FD"/>
    <w:rsid w:val="008734D3"/>
    <w:rsid w:val="008B2249"/>
    <w:rsid w:val="008D3400"/>
    <w:rsid w:val="008E4C42"/>
    <w:rsid w:val="008E5D5E"/>
    <w:rsid w:val="009213EC"/>
    <w:rsid w:val="00974F5B"/>
    <w:rsid w:val="00987823"/>
    <w:rsid w:val="009D40E4"/>
    <w:rsid w:val="009E4E09"/>
    <w:rsid w:val="00A01BA0"/>
    <w:rsid w:val="00A01FA6"/>
    <w:rsid w:val="00A13006"/>
    <w:rsid w:val="00A33F03"/>
    <w:rsid w:val="00A41373"/>
    <w:rsid w:val="00A415E4"/>
    <w:rsid w:val="00A50586"/>
    <w:rsid w:val="00A50CCF"/>
    <w:rsid w:val="00A6394E"/>
    <w:rsid w:val="00A80740"/>
    <w:rsid w:val="00A821F0"/>
    <w:rsid w:val="00A91F0F"/>
    <w:rsid w:val="00AB6EB4"/>
    <w:rsid w:val="00AE7BE4"/>
    <w:rsid w:val="00B0567A"/>
    <w:rsid w:val="00B15AF2"/>
    <w:rsid w:val="00B446DF"/>
    <w:rsid w:val="00B63E20"/>
    <w:rsid w:val="00B70657"/>
    <w:rsid w:val="00B82D92"/>
    <w:rsid w:val="00B91BA1"/>
    <w:rsid w:val="00BA63F4"/>
    <w:rsid w:val="00BC764D"/>
    <w:rsid w:val="00BE1010"/>
    <w:rsid w:val="00BF33FE"/>
    <w:rsid w:val="00C471F3"/>
    <w:rsid w:val="00C67B3D"/>
    <w:rsid w:val="00C75E77"/>
    <w:rsid w:val="00C85ABD"/>
    <w:rsid w:val="00C93253"/>
    <w:rsid w:val="00CA2C50"/>
    <w:rsid w:val="00CC69F5"/>
    <w:rsid w:val="00CF7626"/>
    <w:rsid w:val="00D0550F"/>
    <w:rsid w:val="00D3435A"/>
    <w:rsid w:val="00D65C90"/>
    <w:rsid w:val="00D71020"/>
    <w:rsid w:val="00D841E8"/>
    <w:rsid w:val="00D87159"/>
    <w:rsid w:val="00DA3CB3"/>
    <w:rsid w:val="00DB0EC4"/>
    <w:rsid w:val="00DD14E8"/>
    <w:rsid w:val="00DD4337"/>
    <w:rsid w:val="00DE1C89"/>
    <w:rsid w:val="00E11703"/>
    <w:rsid w:val="00E270DE"/>
    <w:rsid w:val="00E5125F"/>
    <w:rsid w:val="00E94E05"/>
    <w:rsid w:val="00E9521F"/>
    <w:rsid w:val="00E9550A"/>
    <w:rsid w:val="00E96903"/>
    <w:rsid w:val="00E97824"/>
    <w:rsid w:val="00EA0BEB"/>
    <w:rsid w:val="00ED6EC9"/>
    <w:rsid w:val="00EE67BB"/>
    <w:rsid w:val="00EF032A"/>
    <w:rsid w:val="00F027BC"/>
    <w:rsid w:val="00F23619"/>
    <w:rsid w:val="00FD0FE0"/>
    <w:rsid w:val="00FD7A7C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FF3B3F6-DD10-4030-8ADE-FD9D6A20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04D"/>
  </w:style>
  <w:style w:type="paragraph" w:styleId="a5">
    <w:name w:val="footer"/>
    <w:basedOn w:val="a"/>
    <w:link w:val="a6"/>
    <w:uiPriority w:val="99"/>
    <w:unhideWhenUsed/>
    <w:rsid w:val="000A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04D"/>
  </w:style>
  <w:style w:type="table" w:styleId="a7">
    <w:name w:val="Table Grid"/>
    <w:basedOn w:val="a1"/>
    <w:uiPriority w:val="39"/>
    <w:rsid w:val="00B1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9550A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67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6706F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mn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863A-E278-49B0-B353-8B1AF844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Ivan</cp:lastModifiedBy>
  <cp:revision>4</cp:revision>
  <cp:lastPrinted>2024-10-16T13:45:00Z</cp:lastPrinted>
  <dcterms:created xsi:type="dcterms:W3CDTF">2025-03-18T09:59:00Z</dcterms:created>
  <dcterms:modified xsi:type="dcterms:W3CDTF">2025-04-04T08:56:00Z</dcterms:modified>
</cp:coreProperties>
</file>